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B7" w:rsidRPr="0091611E" w:rsidRDefault="00B536EC">
      <w:pPr>
        <w:rPr>
          <w:sz w:val="24"/>
          <w:szCs w:val="24"/>
        </w:rPr>
      </w:pPr>
      <w:r w:rsidRPr="0091611E">
        <w:rPr>
          <w:sz w:val="24"/>
          <w:szCs w:val="24"/>
        </w:rPr>
        <w:t>Steven Celi</w:t>
      </w:r>
    </w:p>
    <w:p w:rsidR="00B536EC" w:rsidRPr="0091611E" w:rsidRDefault="00B536EC">
      <w:pPr>
        <w:rPr>
          <w:sz w:val="24"/>
          <w:szCs w:val="24"/>
        </w:rPr>
      </w:pPr>
      <w:r w:rsidRPr="0091611E">
        <w:rPr>
          <w:sz w:val="24"/>
          <w:szCs w:val="24"/>
        </w:rPr>
        <w:t>ENC 1101</w:t>
      </w:r>
    </w:p>
    <w:p w:rsidR="00B536EC" w:rsidRPr="0091611E" w:rsidRDefault="00B536EC">
      <w:pPr>
        <w:rPr>
          <w:sz w:val="24"/>
          <w:szCs w:val="24"/>
        </w:rPr>
      </w:pPr>
      <w:r w:rsidRPr="0091611E">
        <w:rPr>
          <w:sz w:val="24"/>
          <w:szCs w:val="24"/>
        </w:rPr>
        <w:t>12:30</w:t>
      </w:r>
    </w:p>
    <w:p w:rsidR="00B536EC" w:rsidRPr="0091611E" w:rsidRDefault="00B536EC">
      <w:pPr>
        <w:rPr>
          <w:sz w:val="24"/>
          <w:szCs w:val="24"/>
        </w:rPr>
      </w:pPr>
    </w:p>
    <w:p w:rsidR="00B536EC" w:rsidRPr="0091611E" w:rsidRDefault="00B536EC">
      <w:pPr>
        <w:rPr>
          <w:sz w:val="24"/>
          <w:szCs w:val="24"/>
        </w:rPr>
      </w:pPr>
    </w:p>
    <w:p w:rsidR="00B536EC" w:rsidRPr="0091611E" w:rsidRDefault="00B536EC">
      <w:pPr>
        <w:rPr>
          <w:sz w:val="24"/>
          <w:szCs w:val="24"/>
        </w:rPr>
      </w:pPr>
      <w:proofErr w:type="gramStart"/>
      <w:r w:rsidRPr="0091611E">
        <w:rPr>
          <w:sz w:val="24"/>
          <w:szCs w:val="24"/>
        </w:rPr>
        <w:t>Tierney, Robert J., and P. David Pearson.</w:t>
      </w:r>
      <w:proofErr w:type="gramEnd"/>
      <w:r w:rsidRPr="0091611E">
        <w:rPr>
          <w:sz w:val="24"/>
          <w:szCs w:val="24"/>
        </w:rPr>
        <w:t xml:space="preserve"> </w:t>
      </w:r>
      <w:proofErr w:type="gramStart"/>
      <w:r w:rsidRPr="0091611E">
        <w:rPr>
          <w:sz w:val="24"/>
          <w:szCs w:val="24"/>
        </w:rPr>
        <w:t>“Toward a Composing Model of Reading.”</w:t>
      </w:r>
      <w:proofErr w:type="gramEnd"/>
      <w:r w:rsidRPr="0091611E">
        <w:rPr>
          <w:sz w:val="24"/>
          <w:szCs w:val="24"/>
        </w:rPr>
        <w:t xml:space="preserve"> </w:t>
      </w:r>
      <w:proofErr w:type="gramStart"/>
      <w:r w:rsidRPr="0091611E">
        <w:rPr>
          <w:i/>
          <w:sz w:val="24"/>
          <w:szCs w:val="24"/>
        </w:rPr>
        <w:t>Language Arts</w:t>
      </w:r>
      <w:r w:rsidRPr="0091611E">
        <w:rPr>
          <w:sz w:val="24"/>
          <w:szCs w:val="24"/>
        </w:rPr>
        <w:t>.</w:t>
      </w:r>
      <w:proofErr w:type="gramEnd"/>
      <w:r w:rsidRPr="0091611E">
        <w:rPr>
          <w:sz w:val="24"/>
          <w:szCs w:val="24"/>
        </w:rPr>
        <w:t xml:space="preserve"> 60.5 (1983): 174-187. Print.</w:t>
      </w:r>
    </w:p>
    <w:p w:rsidR="00B536EC" w:rsidRPr="0091611E" w:rsidRDefault="00B536EC">
      <w:pPr>
        <w:rPr>
          <w:sz w:val="24"/>
          <w:szCs w:val="24"/>
        </w:rPr>
      </w:pPr>
    </w:p>
    <w:p w:rsidR="00B536EC" w:rsidRPr="0091611E" w:rsidRDefault="00B536EC">
      <w:pPr>
        <w:rPr>
          <w:sz w:val="24"/>
          <w:szCs w:val="24"/>
        </w:rPr>
      </w:pPr>
    </w:p>
    <w:p w:rsidR="00B536EC" w:rsidRPr="0091611E" w:rsidRDefault="00B536EC">
      <w:pPr>
        <w:rPr>
          <w:sz w:val="24"/>
          <w:szCs w:val="24"/>
        </w:rPr>
      </w:pPr>
      <w:r w:rsidRPr="0091611E">
        <w:rPr>
          <w:sz w:val="24"/>
          <w:szCs w:val="24"/>
        </w:rPr>
        <w:t xml:space="preserve">Tierney and Pearson begin by comparing writing and reading as very similar processes. They believe one must understand they are very closely related in order to fully understand their processes. The author states, "Both are acts of composing” (174). Reading is a form of composing when the reader uses outside knowledge to make connections and form visuals in their head. Also writers compose when the write descriptions in an attempt to put a specific image in their audience’s head. The authors state that planning has, “two complementary processes: goal-setting and knowledge mobilization” (176). These two processes help develop the rest of the structure of the writing. The authors explain how many typical readers approach reading similarly and look for key concepts and </w:t>
      </w:r>
      <w:r w:rsidR="0091611E" w:rsidRPr="0091611E">
        <w:rPr>
          <w:sz w:val="24"/>
          <w:szCs w:val="24"/>
        </w:rPr>
        <w:t xml:space="preserve">elements. </w:t>
      </w:r>
      <w:proofErr w:type="gramStart"/>
      <w:r w:rsidR="0091611E" w:rsidRPr="0091611E">
        <w:rPr>
          <w:sz w:val="24"/>
          <w:szCs w:val="24"/>
        </w:rPr>
        <w:t>If a student were to understand the writing and reading in the same way, they might become more proficient at reading and writing.</w:t>
      </w:r>
      <w:proofErr w:type="gramEnd"/>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r w:rsidRPr="0091611E">
        <w:rPr>
          <w:sz w:val="24"/>
          <w:szCs w:val="24"/>
        </w:rPr>
        <w:t>February 15</w:t>
      </w:r>
      <w:r w:rsidRPr="0091611E">
        <w:rPr>
          <w:sz w:val="24"/>
          <w:szCs w:val="24"/>
          <w:vertAlign w:val="superscript"/>
        </w:rPr>
        <w:t>th</w:t>
      </w:r>
      <w:r w:rsidRPr="0091611E">
        <w:rPr>
          <w:sz w:val="24"/>
          <w:szCs w:val="24"/>
        </w:rPr>
        <w:t>, 2012</w:t>
      </w: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r w:rsidRPr="0091611E">
        <w:rPr>
          <w:sz w:val="24"/>
          <w:szCs w:val="24"/>
        </w:rPr>
        <w:t xml:space="preserve">Reading and Writing have very similar components of their processes. In writing, the author tries to fill the readers head with certain pictures or thoughts. On the other hand, the reader is trying to form a picture in their head based on what the author wrote. The reader also tries to understand the author’s intent while the author is trying to write to a specific audience. Alignment </w:t>
      </w:r>
      <w:proofErr w:type="gramStart"/>
      <w:r w:rsidRPr="0091611E">
        <w:rPr>
          <w:sz w:val="24"/>
          <w:szCs w:val="24"/>
        </w:rPr>
        <w:t>Is</w:t>
      </w:r>
      <w:proofErr w:type="gramEnd"/>
      <w:r w:rsidRPr="0091611E">
        <w:rPr>
          <w:sz w:val="24"/>
          <w:szCs w:val="24"/>
        </w:rPr>
        <w:t xml:space="preserve"> a very important regarding both reading and writing. It deals with the stances of the writer or the reader and the roles each are occupying. </w:t>
      </w:r>
      <w:r>
        <w:rPr>
          <w:sz w:val="24"/>
          <w:szCs w:val="24"/>
        </w:rPr>
        <w:t>Also monitoring is essential because it allows one to be a critic of one’s own work. For instance, for me, I find it hard to read my work as if I were the teacher or another student. It is beneficial if one is “able to distance themselves from the texts they have created to evaluate what they have developed” (185). That way they can understand how the reader will interpret the words they choose and see if it came out how they intended.</w:t>
      </w: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p w:rsidR="0091611E" w:rsidRPr="0091611E" w:rsidRDefault="0091611E">
      <w:pPr>
        <w:rPr>
          <w:sz w:val="24"/>
          <w:szCs w:val="24"/>
        </w:rPr>
      </w:pPr>
    </w:p>
    <w:sectPr w:rsidR="0091611E" w:rsidRPr="0091611E" w:rsidSect="00B536E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6EC"/>
    <w:rsid w:val="0091611E"/>
    <w:rsid w:val="00A868B7"/>
    <w:rsid w:val="00B536EC"/>
    <w:rsid w:val="00F1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Celi</dc:creator>
  <cp:keywords/>
  <dc:description/>
  <cp:lastModifiedBy>Stephanie Celi</cp:lastModifiedBy>
  <cp:revision>1</cp:revision>
  <dcterms:created xsi:type="dcterms:W3CDTF">2012-02-13T20:14:00Z</dcterms:created>
  <dcterms:modified xsi:type="dcterms:W3CDTF">2012-02-13T20:32:00Z</dcterms:modified>
</cp:coreProperties>
</file>